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A" w:rsidRDefault="00422A3A" w:rsidP="00422A3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1. УСТАНОВКА И ПОДКЛЮЧЕНИЕ ВОДЯНОГО ПОЛОТЕНЦЕСУШИТЕЛЯ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должен быть установлен согласно СНиП 2.04.01-85, правилам эксплуатации жилых помещений, в соответствии с настоящей инструкцией, с последующим испытанием и составлением акта приемки выполненных работ.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Рабочее давление в системах водоснабжения не должно превышать 15 атмосфер. В том случае, если давление превышает указанное, требуется установка ограничивающего редуктора.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зависимости от типа,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присоединяется к сети водоснабжения через неподвижные прямые либо угловые фитинги.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Максимальная нагрузка на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не должна превышать 5 кг.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Угловые соединения не должны использоваться как основные крепежные элементы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Применение абразивных материалов может привести к потере блеска полированной поверхности изделия, а также к появлению царапин. Необходима замена прокладок не реже, чем один раз в год.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Запрещено заземление электрических приборов через системы водоснабжения и отопления.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После завершения монтажных работ, рекомендуется произвести выпуск воздуха из полости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через клапан Маевского (заглушку </w:t>
      </w:r>
      <w:proofErr w:type="spellStart"/>
      <w:r>
        <w:rPr>
          <w:rFonts w:ascii="Arial" w:hAnsi="Arial" w:cs="Arial"/>
          <w:color w:val="212529"/>
        </w:rPr>
        <w:t>воздухоотводчика</w:t>
      </w:r>
      <w:proofErr w:type="spellEnd"/>
      <w:r>
        <w:rPr>
          <w:rFonts w:ascii="Arial" w:hAnsi="Arial" w:cs="Arial"/>
          <w:color w:val="212529"/>
        </w:rPr>
        <w:t>), отвернув винт клапана вращением против часовой стрелки. После истечения из клапана воды, завернуть винт до упора по часовой стрелке и зафиксировать его.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lastRenderedPageBreak/>
        <w:drawing>
          <wp:inline distT="0" distB="0" distL="0" distR="0">
            <wp:extent cx="6829425" cy="6438900"/>
            <wp:effectExtent l="0" t="0" r="9525" b="0"/>
            <wp:docPr id="1" name="Рисунок 1" descr="https://pknika.ru/files/uploads/Instruction/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nika.ru/files/uploads/Instruction/set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Перед установкой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требуется затянуть все резьбовые соединения на посадочные места: втулку (4) затянуть к </w:t>
      </w:r>
      <w:proofErr w:type="spellStart"/>
      <w:r>
        <w:rPr>
          <w:rFonts w:ascii="Arial" w:hAnsi="Arial" w:cs="Arial"/>
          <w:color w:val="212529"/>
        </w:rPr>
        <w:t>полотенцесушителю</w:t>
      </w:r>
      <w:proofErr w:type="spellEnd"/>
      <w:r>
        <w:rPr>
          <w:rFonts w:ascii="Arial" w:hAnsi="Arial" w:cs="Arial"/>
          <w:color w:val="212529"/>
        </w:rPr>
        <w:t xml:space="preserve"> (1) через гайку накидную (3) с помощью фторопластовой </w:t>
      </w:r>
      <w:proofErr w:type="spellStart"/>
      <w:r>
        <w:rPr>
          <w:rFonts w:ascii="Arial" w:hAnsi="Arial" w:cs="Arial"/>
          <w:color w:val="212529"/>
        </w:rPr>
        <w:t>проклад</w:t>
      </w:r>
      <w:proofErr w:type="spellEnd"/>
      <w:proofErr w:type="gramStart"/>
      <w:r>
        <w:rPr>
          <w:rFonts w:ascii="Arial" w:hAnsi="Arial" w:cs="Arial"/>
          <w:color w:val="212529"/>
        </w:rPr>
        <w:t>»–</w:t>
      </w:r>
      <w:proofErr w:type="spellStart"/>
      <w:proofErr w:type="gramEnd"/>
      <w:r>
        <w:rPr>
          <w:rFonts w:ascii="Arial" w:hAnsi="Arial" w:cs="Arial"/>
          <w:color w:val="212529"/>
        </w:rPr>
        <w:t>ки</w:t>
      </w:r>
      <w:proofErr w:type="spellEnd"/>
      <w:r>
        <w:rPr>
          <w:rFonts w:ascii="Arial" w:hAnsi="Arial" w:cs="Arial"/>
          <w:color w:val="212529"/>
        </w:rPr>
        <w:t xml:space="preserve"> (2), а также муфту переходную (10) к </w:t>
      </w:r>
      <w:proofErr w:type="spellStart"/>
      <w:r>
        <w:rPr>
          <w:rFonts w:ascii="Arial" w:hAnsi="Arial" w:cs="Arial"/>
          <w:color w:val="212529"/>
        </w:rPr>
        <w:t>полотенцесушителю</w:t>
      </w:r>
      <w:proofErr w:type="spellEnd"/>
      <w:r>
        <w:rPr>
          <w:rFonts w:ascii="Arial" w:hAnsi="Arial" w:cs="Arial"/>
          <w:color w:val="212529"/>
        </w:rPr>
        <w:t xml:space="preserve"> (1), также используя фторопластовую прокладку (2). С помощью гайки накидной (3) отрегулируйте положение углов переходных (6) к патрубкам сети горячего водоснабжения.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необходимости возможно использование эксцентриков, входящих в комплектацию изделия.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Закрепите, придерживая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>, углы переходные к патрубкам сети горячего водоснабжения.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Отрегулируйте положение телескопических крепежей на расстояние от стены так, чтобы плоскость стены и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были параллельны.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Далее зафиксируйте к стене крепежные элементы и установите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>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Установка, испытание и ввод в эксплуатацию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должны выполняться только квалифицированным персоналом, имеющим доступ к работе с инженерными сетями.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Перед монтажом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необходимо подготовить подводку горячего водоснабжения.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 помощью шаровых кранов на стыке стояка и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устанавливается перемычка, при этом вода из стояка продолжит движение по перемычке, не меняя давление в системе водоснабжения. При монтаже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подключать устройство следует параллельно по отношению к главной магистрали.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2. УСТАНОВКА И ПОДКЛЮЧЕНИЕ </w:t>
      </w:r>
      <w:proofErr w:type="gramStart"/>
      <w:r>
        <w:rPr>
          <w:rStyle w:val="a4"/>
          <w:rFonts w:ascii="Arial" w:hAnsi="Arial" w:cs="Arial"/>
          <w:color w:val="212529"/>
        </w:rPr>
        <w:t>ЭЛЕКТРИЧЕСКОГО</w:t>
      </w:r>
      <w:proofErr w:type="gramEnd"/>
      <w:r>
        <w:rPr>
          <w:rStyle w:val="a4"/>
          <w:rFonts w:ascii="Arial" w:hAnsi="Arial" w:cs="Arial"/>
          <w:color w:val="212529"/>
        </w:rPr>
        <w:t xml:space="preserve"> ПОЛОТЕНЦЕСУШИТЕЛЯ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Данный тип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поставляется в собранном виде.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 время монтажа и демонтажа, устройство должно быть отключено от сети.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Установка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осуществляется вертикально, </w:t>
      </w:r>
      <w:proofErr w:type="spellStart"/>
      <w:r>
        <w:rPr>
          <w:rFonts w:ascii="Arial" w:hAnsi="Arial" w:cs="Arial"/>
          <w:color w:val="212529"/>
        </w:rPr>
        <w:t>ТЭНом</w:t>
      </w:r>
      <w:proofErr w:type="spellEnd"/>
      <w:r>
        <w:rPr>
          <w:rFonts w:ascii="Arial" w:hAnsi="Arial" w:cs="Arial"/>
          <w:color w:val="212529"/>
        </w:rPr>
        <w:t xml:space="preserve"> вниз.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монтаже необходимо произвести точные замеры мест креплений.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Крепеж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к стене телескопическими кронштейнами позволяет регулировать расстояние от стены до изделия.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 окончании установки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нужно дать время теплоносителю отстояться 10–15 минут. Включить сетевой провод в электрическую сеть.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Установка, испытание и ввод в эксплуатацию </w:t>
      </w:r>
      <w:proofErr w:type="spellStart"/>
      <w:r>
        <w:rPr>
          <w:rFonts w:ascii="Arial" w:hAnsi="Arial" w:cs="Arial"/>
          <w:color w:val="212529"/>
        </w:rPr>
        <w:t>полотенцесушителя</w:t>
      </w:r>
      <w:proofErr w:type="spellEnd"/>
      <w:r>
        <w:rPr>
          <w:rFonts w:ascii="Arial" w:hAnsi="Arial" w:cs="Arial"/>
          <w:color w:val="212529"/>
        </w:rPr>
        <w:t xml:space="preserve"> должны выполняться только квалифицированными специалистами.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Устройство предназначено для использования в домашних условиях.</w:t>
      </w:r>
      <w:r>
        <w:rPr>
          <w:rFonts w:ascii="Arial" w:hAnsi="Arial" w:cs="Arial"/>
          <w:color w:val="212529"/>
        </w:rPr>
        <w:br/>
        <w:t>Тип электрического соединения — Y — при повреждении провода прибор становится не пригодным к использованию. Регулировка температуры осуществляется при помощи кнопок + и – в диапазоне 30°–60°C. Сигнализация о действительной и заданной температуре осуществляется 5 диодами. Поддержание температуры теплоносителя происходит с помощью микропроцессора. Нагревательный элемент оснащен двойной системой защиты — при перегреве датчик температуры ограничивает температуру теплоносителя; в случае повреждения микропроцессора либо датчика температуры тепловой предохранитель отключает доступ электроэнергии.</w:t>
      </w:r>
      <w:r>
        <w:rPr>
          <w:rFonts w:ascii="Arial" w:hAnsi="Arial" w:cs="Arial"/>
          <w:color w:val="212529"/>
        </w:rPr>
        <w:br/>
        <w:t xml:space="preserve">Компактная модель с расширенным функционалом - тепло с интеллектом. Возможность выбора температуры и периода обогрева, а также опция </w:t>
      </w:r>
      <w:proofErr w:type="spellStart"/>
      <w:r>
        <w:rPr>
          <w:rFonts w:ascii="Arial" w:hAnsi="Arial" w:cs="Arial"/>
          <w:color w:val="212529"/>
        </w:rPr>
        <w:t>автовключения</w:t>
      </w:r>
      <w:proofErr w:type="spellEnd"/>
      <w:r>
        <w:rPr>
          <w:rFonts w:ascii="Arial" w:hAnsi="Arial" w:cs="Arial"/>
          <w:color w:val="212529"/>
        </w:rPr>
        <w:t xml:space="preserve"> по истечении указанного времени — делают функцию сушки данного </w:t>
      </w:r>
      <w:proofErr w:type="spellStart"/>
      <w:r>
        <w:rPr>
          <w:rFonts w:ascii="Arial" w:hAnsi="Arial" w:cs="Arial"/>
          <w:color w:val="212529"/>
        </w:rPr>
        <w:t>ТЭНа</w:t>
      </w:r>
      <w:proofErr w:type="spellEnd"/>
      <w:r>
        <w:rPr>
          <w:rFonts w:ascii="Arial" w:hAnsi="Arial" w:cs="Arial"/>
          <w:color w:val="212529"/>
        </w:rPr>
        <w:t xml:space="preserve"> уникальной. Электроника данного устройства обеспечивает </w:t>
      </w:r>
      <w:r>
        <w:rPr>
          <w:rFonts w:ascii="Arial" w:hAnsi="Arial" w:cs="Arial"/>
          <w:color w:val="212529"/>
        </w:rPr>
        <w:lastRenderedPageBreak/>
        <w:t>минимальное потребление электричества в режиме ожидания, что делает данную модель одной из самых экономичных.</w:t>
      </w:r>
      <w:r>
        <w:rPr>
          <w:rFonts w:ascii="Arial" w:hAnsi="Arial" w:cs="Arial"/>
          <w:color w:val="212529"/>
        </w:rPr>
        <w:br/>
        <w:t xml:space="preserve">КТХ-1 принадлежит к сегменту инновационных электронагревателей. КТХ-1 </w:t>
      </w:r>
      <w:proofErr w:type="gramStart"/>
      <w:r>
        <w:rPr>
          <w:rFonts w:ascii="Arial" w:hAnsi="Arial" w:cs="Arial"/>
          <w:color w:val="212529"/>
        </w:rPr>
        <w:t>снабжен</w:t>
      </w:r>
      <w:proofErr w:type="gramEnd"/>
      <w:r>
        <w:rPr>
          <w:rFonts w:ascii="Arial" w:hAnsi="Arial" w:cs="Arial"/>
          <w:color w:val="212529"/>
        </w:rPr>
        <w:t xml:space="preserve"> двухступенчатой регулировкой мощности и датчиком температуры (оборудование I класса изоляции). Функция «Антифриз» предохраняет от замерзания теплоносителя в радиаторе.</w:t>
      </w:r>
      <w:r>
        <w:rPr>
          <w:rFonts w:ascii="Arial" w:hAnsi="Arial" w:cs="Arial"/>
          <w:color w:val="212529"/>
        </w:rPr>
        <w:br/>
        <w:t>5 Общие правила эксплуатации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должен подключаться к электросети, имеющей заземление.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Следует убедиться в том, что электрическая сеть, к которой подключен электронагреватель, оснащена надлежащими выключателями перезагрузки и замыкания тока (R.C.D) с чувствительностью 30 мА. Обязательным также является наличие выключателя, позволяющего отключить устройство на всех полюсах, при помощи клемм, расположенных на расстоянии 3 мм.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Нельзя обрезать сетевой провод </w:t>
      </w:r>
      <w:proofErr w:type="spellStart"/>
      <w:r>
        <w:rPr>
          <w:rFonts w:ascii="Arial" w:hAnsi="Arial" w:cs="Arial"/>
          <w:color w:val="212529"/>
        </w:rPr>
        <w:t>ТЭНа</w:t>
      </w:r>
      <w:proofErr w:type="spellEnd"/>
      <w:r>
        <w:rPr>
          <w:rFonts w:ascii="Arial" w:hAnsi="Arial" w:cs="Arial"/>
          <w:color w:val="212529"/>
        </w:rPr>
        <w:t xml:space="preserve"> и срывать пломбу </w:t>
      </w:r>
      <w:proofErr w:type="spellStart"/>
      <w:r>
        <w:rPr>
          <w:rFonts w:ascii="Arial" w:hAnsi="Arial" w:cs="Arial"/>
          <w:color w:val="212529"/>
        </w:rPr>
        <w:t>ТЭНа</w:t>
      </w:r>
      <w:proofErr w:type="spellEnd"/>
      <w:r>
        <w:rPr>
          <w:rFonts w:ascii="Arial" w:hAnsi="Arial" w:cs="Arial"/>
          <w:color w:val="212529"/>
        </w:rPr>
        <w:t>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Применение абразивных материалов может привести к потере блеска полированной поверхности изделия, а также к появлению царапин.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Максимальная нагрузка на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не должна превышать 5 кг.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Не рекомендуется облокачиваться на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или держаться за него.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Запрещается разбирать и вносить конструктивные изменения в ТЭН и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>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Запрещается переносить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за сетевой провод.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Схема монтажа электрического </w:t>
      </w:r>
      <w:proofErr w:type="spellStart"/>
      <w:r>
        <w:rPr>
          <w:rStyle w:val="a4"/>
          <w:rFonts w:ascii="Arial" w:hAnsi="Arial" w:cs="Arial"/>
          <w:color w:val="212529"/>
        </w:rPr>
        <w:t>полотенцесушителя</w:t>
      </w:r>
      <w:proofErr w:type="spellEnd"/>
    </w:p>
    <w:p w:rsidR="001C7BD8" w:rsidRDefault="001C7BD8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4953000" cy="23814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онтажа электрического полотенцесушител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434" cy="23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Пример правильного монтажа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В. Нельзя располагать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непосредственно под электрической розеткой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С. Запрещается монтировать </w:t>
      </w:r>
      <w:proofErr w:type="spellStart"/>
      <w:r>
        <w:rPr>
          <w:rFonts w:ascii="Arial" w:hAnsi="Arial" w:cs="Arial"/>
          <w:color w:val="212529"/>
        </w:rPr>
        <w:t>полотенцесушитель</w:t>
      </w:r>
      <w:proofErr w:type="spellEnd"/>
      <w:r>
        <w:rPr>
          <w:rFonts w:ascii="Arial" w:hAnsi="Arial" w:cs="Arial"/>
          <w:color w:val="212529"/>
        </w:rPr>
        <w:t xml:space="preserve"> поверх электрической розетки</w:t>
      </w:r>
    </w:p>
    <w:p w:rsid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D. Электронагреватель нельзя монтировать нагревательным элементом вниз</w:t>
      </w:r>
    </w:p>
    <w:p w:rsidR="00422A3A" w:rsidRPr="00422A3A" w:rsidRDefault="00422A3A" w:rsidP="00422A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0" w:name="_GoBack"/>
      <w:bookmarkEnd w:id="0"/>
    </w:p>
    <w:sectPr w:rsidR="00422A3A" w:rsidRPr="004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F7"/>
    <w:rsid w:val="001C7BD8"/>
    <w:rsid w:val="00422A3A"/>
    <w:rsid w:val="004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878</Words>
  <Characters>5009</Characters>
  <Application>Microsoft Office Word</Application>
  <DocSecurity>0</DocSecurity>
  <Lines>41</Lines>
  <Paragraphs>11</Paragraphs>
  <ScaleCrop>false</ScaleCrop>
  <Company>AleksOne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2021-04-02T15:08:00Z</dcterms:created>
  <dcterms:modified xsi:type="dcterms:W3CDTF">2021-04-02T15:12:00Z</dcterms:modified>
</cp:coreProperties>
</file>